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Job Description</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Helvetica" w:cs="Helvetica" w:hAnsi="Helvetica" w:eastAsia="Helvetica"/>
          <w:outline w:val="0"/>
          <w:color w:val="000000"/>
          <w:sz w:val="20"/>
          <w:szCs w:val="20"/>
          <w:u w:color="000000"/>
          <w:shd w:val="clear" w:color="auto" w:fill="ffffff"/>
          <w14:textFill>
            <w14:solidFill>
              <w14:srgbClr w14:val="000000">
                <w14:alpha w14:val="15294"/>
              </w14:srgbClr>
            </w14:solidFill>
          </w14:textFill>
        </w:rPr>
      </w:pP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L</w:t>
      </w: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ear</w:t>
      </w: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ning Support Assistant</w:t>
      </w: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 xml:space="preserve"> </w:t>
      </w:r>
    </w:p>
    <w:p>
      <w:pPr>
        <w:pStyle w:val="Default"/>
        <w:spacing w:before="0" w:line="240" w:lineRule="auto"/>
        <w:rPr>
          <w:rFonts w:ascii="Helvetica" w:cs="Helvetica" w:hAnsi="Helvetica" w:eastAsia="Helvetica"/>
          <w:outline w:val="0"/>
          <w:color w:val="000000"/>
          <w:sz w:val="20"/>
          <w:szCs w:val="20"/>
          <w:u w:color="000000"/>
          <w:shd w:val="clear" w:color="auto" w:fill="ffffff"/>
          <w:lang w:val="en-US"/>
          <w14:textFill>
            <w14:solidFill>
              <w14:srgbClr w14:val="000000">
                <w14:alpha w14:val="15294"/>
              </w14:srgbClr>
            </w14:solidFill>
          </w14:textFill>
        </w:rPr>
      </w:pP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b w:val="1"/>
          <w:bCs w:val="1"/>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Job Type: Permanent</w:t>
      </w: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 xml:space="preserve"> - </w:t>
      </w: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2 days a week</w:t>
      </w: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 xml:space="preserve"> (8.15am - 4.15pm)</w:t>
      </w: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 xml:space="preserve"> during term time</w:t>
      </w: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 xml:space="preserve"> (39 weeks)</w:t>
      </w:r>
    </w:p>
    <w:p>
      <w:pPr>
        <w:pStyle w:val="Default"/>
        <w:spacing w:before="0" w:line="240" w:lineRule="auto"/>
        <w:rPr>
          <w:rFonts w:ascii="Helvetica" w:cs="Helvetica" w:hAnsi="Helvetica" w:eastAsia="Helvetica"/>
          <w:b w:val="1"/>
          <w:bCs w:val="1"/>
          <w:outline w:val="0"/>
          <w:color w:val="000000"/>
          <w:sz w:val="20"/>
          <w:szCs w:val="20"/>
          <w:u w:color="000000"/>
          <w:shd w:val="clear" w:color="auto" w:fill="ffffff"/>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Pay Band: HLTA</w:t>
      </w: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 xml:space="preserve"> (</w:t>
      </w:r>
      <w:r>
        <w:rPr>
          <w:rFonts w:ascii="Arial" w:hAnsi="Arial" w:hint="default"/>
          <w:b w:val="1"/>
          <w:bCs w:val="1"/>
          <w:outline w:val="0"/>
          <w:color w:val="000000"/>
          <w:sz w:val="20"/>
          <w:szCs w:val="20"/>
          <w:shd w:val="clear" w:color="auto" w:fill="ffffff"/>
          <w:rtl w:val="0"/>
          <w:lang w:val="en-US"/>
          <w14:textFill>
            <w14:solidFill>
              <w14:srgbClr w14:val="000000">
                <w14:alpha w14:val="15294"/>
              </w14:srgbClr>
            </w14:solidFill>
          </w14:textFill>
        </w:rPr>
        <w:t>£</w:t>
      </w:r>
      <w:r>
        <w:rPr>
          <w:rFonts w:ascii="Arial" w:hAnsi="Arial"/>
          <w:b w:val="1"/>
          <w:bCs w:val="1"/>
          <w:outline w:val="0"/>
          <w:color w:val="000000"/>
          <w:sz w:val="20"/>
          <w:szCs w:val="20"/>
          <w:shd w:val="clear" w:color="auto" w:fill="ffffff"/>
          <w:rtl w:val="0"/>
          <w:lang w:val="en-US"/>
          <w14:textFill>
            <w14:solidFill>
              <w14:srgbClr w14:val="000000">
                <w14:alpha w14:val="15294"/>
              </w14:srgbClr>
            </w14:solidFill>
          </w14:textFill>
        </w:rPr>
        <w:t>16.12 per hour)</w:t>
      </w:r>
    </w:p>
    <w:p>
      <w:pPr>
        <w:pStyle w:val="Default"/>
        <w:spacing w:before="0" w:line="240" w:lineRule="auto"/>
        <w:rPr>
          <w:rFonts w:ascii="Helvetica" w:cs="Helvetica" w:hAnsi="Helvetica" w:eastAsia="Helvetica"/>
          <w:outline w:val="0"/>
          <w:color w:val="000000"/>
          <w:sz w:val="20"/>
          <w:szCs w:val="20"/>
          <w:u w:color="000000"/>
          <w:shd w:val="clear" w:color="auto" w:fill="ffffff"/>
          <w:lang w:val="en-US"/>
          <w14:textFill>
            <w14:solidFill>
              <w14:srgbClr w14:val="000000">
                <w14:alpha w14:val="15294"/>
              </w14:srgbClr>
            </w14:solidFill>
          </w14:textFill>
        </w:rPr>
      </w:pP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Responsible to:</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xml:space="preserve">  </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The Headteacher</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Purpose of job:</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14:textFill>
            <w14:solidFill>
              <w14:srgbClr w14:val="000000">
                <w14:alpha w14:val="15294"/>
              </w14:srgbClr>
            </w14:solidFill>
          </w14:textFill>
        </w:rPr>
      </w:pP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support a child with specific medical needs to enable her to attend school safely</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manage the child</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s medical condition, following the individual care plan</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support her learning interventions, particularly developing their literacy and numeracy</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help the prepare the child for the transition from preparatory to senior school</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nl-NL"/>
          <w14:textFill>
            <w14:solidFill>
              <w14:srgbClr w14:val="000000">
                <w14:alpha w14:val="15294"/>
              </w14:srgbClr>
            </w14:solidFill>
          </w14:textFill>
        </w:rPr>
        <w:t>Job Duties:</w:t>
      </w:r>
      <w:r>
        <w:rPr>
          <w:rFonts w:ascii="Arial" w:hAnsi="Arial" w:hint="default"/>
          <w:outline w:val="0"/>
          <w:color w:val="000000"/>
          <w:sz w:val="20"/>
          <w:szCs w:val="20"/>
          <w:u w:color="000000"/>
          <w:shd w:val="clear" w:color="auto" w:fill="ffffff"/>
          <w:rtl w:val="0"/>
          <w:lang w:val="fr-FR"/>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fr-FR"/>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b w:val="1"/>
          <w:bCs w:val="1"/>
          <w:outline w:val="0"/>
          <w:color w:val="000000"/>
          <w:sz w:val="20"/>
          <w:szCs w:val="20"/>
          <w:rtl w:val="0"/>
          <w:lang w:val="en-US"/>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1. Medical support:</w:t>
      </w:r>
    </w:p>
    <w:p>
      <w:pPr>
        <w:pStyle w:val="Default"/>
        <w:spacing w:before="0" w:line="240" w:lineRule="auto"/>
        <w:rPr>
          <w:rFonts w:ascii="Arial" w:cs="Arial" w:hAnsi="Arial" w:eastAsia="Arial"/>
          <w:outline w:val="0"/>
          <w:color w:val="000000"/>
          <w:sz w:val="20"/>
          <w:szCs w:val="20"/>
          <w:u w:color="000000"/>
          <w:shd w:val="clear" w:color="auto" w:fill="ffffff"/>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fr-FR"/>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Ensure the safety of the child by monitoring their activity and state of health</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 and responding appropriately</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Providing breathing support at daily intervals and when needed via the child</w:t>
      </w:r>
      <w:r>
        <w:rPr>
          <w:rFonts w:ascii="Arial" w:hAnsi="Arial" w:hint="default"/>
          <w:outline w:val="0"/>
          <w:color w:val="000000"/>
          <w:sz w:val="20"/>
          <w:szCs w:val="20"/>
          <w:u w:color="000000"/>
          <w:shd w:val="clear" w:color="auto" w:fill="ffffff"/>
          <w:rtl w:val="1"/>
          <w:lang w:val="ar-SA" w:bidi="ar-SA"/>
          <w14:textFill>
            <w14:solidFill>
              <w14:srgbClr w14:val="000000">
                <w14:alpha w14:val="15294"/>
              </w14:srgbClr>
            </w14:solidFill>
          </w14:textFill>
        </w:rPr>
        <w:t>’</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s ventilator</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Assist the child with personal care as required</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Being responsible for medical equipment during the school day</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Any other occasional requirements, such as the administration of medication</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2. Learning support:</w:t>
      </w:r>
      <w:r>
        <w:rPr>
          <w:rFonts w:ascii="Arial" w:hAnsi="Arial" w:hint="default"/>
          <w:b w:val="1"/>
          <w:bCs w:val="1"/>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sz w:val="20"/>
          <w:szCs w:val="20"/>
          <w:shd w:val="clear" w:color="auto" w:fill="ffffff"/>
          <w:lang w:val="en-US"/>
        </w:rPr>
      </w:pP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Literacy and numeracy support, using resources to help with dyslexia and encouraging independent reading, writing, spelling, calculating and problem solving.</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Ensuring the child understands and remains focused on tasks, remaining flexible to change the learning objective if needed</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Clarifying and explaining instructions</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Motivating and encouraging the child as required;</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Liaising with the class teacher/s and SENCO about individual education plan (IEP);</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Developing appropriate resources to support the child.</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3. Other support:</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 xml:space="preserve">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establish a supportive relationship with the child.</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encourage acceptance and inclusion of children with special needs.</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develop methods of promoting and reinforcing the child</w:t>
      </w:r>
      <w:r>
        <w:rPr>
          <w:rFonts w:ascii="Arial" w:hAnsi="Arial" w:hint="default"/>
          <w:outline w:val="0"/>
          <w:color w:val="000000"/>
          <w:sz w:val="20"/>
          <w:szCs w:val="20"/>
          <w:u w:color="000000"/>
          <w:shd w:val="clear" w:color="auto" w:fill="ffffff"/>
          <w:rtl w:val="1"/>
          <w:lang w:val="ar-SA" w:bidi="ar-SA"/>
          <w14:textFill>
            <w14:solidFill>
              <w14:srgbClr w14:val="000000">
                <w14:alpha w14:val="15294"/>
              </w14:srgbClr>
            </w14:solidFill>
          </w14:textFill>
        </w:rPr>
        <w:t>’</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s self-esteem.</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provide advice and guidance to colleagues, on supporting the child, where appropriate.</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provide cover for absence of other specialist Learning Support Assistant, potentially at short notice.</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participate in the evaluation of support programmes.</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2"/>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provide regular feedback about the child to the teacher.</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b w:val="1"/>
          <w:bCs w:val="1"/>
          <w:outline w:val="0"/>
          <w:color w:val="000000"/>
          <w:sz w:val="20"/>
          <w:szCs w:val="20"/>
          <w:rtl w:val="0"/>
          <w:lang w:val="en-US"/>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4. Wider school support:</w:t>
      </w:r>
    </w:p>
    <w:p>
      <w:pPr>
        <w:pStyle w:val="Default"/>
        <w:spacing w:before="0" w:line="240" w:lineRule="auto"/>
        <w:rPr>
          <w:rFonts w:ascii="Arial" w:cs="Arial" w:hAnsi="Arial" w:eastAsia="Arial"/>
          <w:b w:val="1"/>
          <w:bCs w:val="1"/>
          <w:outline w:val="0"/>
          <w:color w:val="000000"/>
          <w:sz w:val="20"/>
          <w:szCs w:val="20"/>
          <w:u w:color="000000"/>
          <w:shd w:val="clear" w:color="auto" w:fill="ffffff"/>
          <w14:textFill>
            <w14:solidFill>
              <w14:srgbClr w14:val="000000">
                <w14:alpha w14:val="15294"/>
              </w14:srgbClr>
            </w14:solidFill>
          </w14:textFill>
        </w:rPr>
      </w:pP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contribute fully as a valued member of the school team.</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develop relationships with parents which build on the good communication and positive links between home and school.</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attend relevant professional development and training updates</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be aware of and comply with school procedures.</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evaluate and support the management of risk to the child, including the development of risk assessments for activities and excursions outside of school.</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be aware of confidential issues linked to home/pupil/teacher/school work and to keep confidences appropriately.</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be aware of and support difference and ensure all pupils have equal access to opportunities to learn and develop.</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provide one-to-one support and care outside of lesson times (e.g. lunchtime), as per the agreed timetable, and accompany teaching staff and pupils on visits, trips and out of school activities, as required.</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ind w:left="960" w:hanging="960"/>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b w:val="1"/>
          <w:bCs w:val="1"/>
          <w:outline w:val="0"/>
          <w:color w:val="000000"/>
          <w:sz w:val="20"/>
          <w:szCs w:val="20"/>
          <w:rtl w:val="0"/>
          <w:lang w:val="en-US"/>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5. Supporting the curriculum.</w:t>
      </w:r>
      <w:r>
        <w:rPr>
          <w:rFonts w:ascii="Arial" w:hAnsi="Arial" w:hint="default"/>
          <w:b w:val="0"/>
          <w:bCs w:val="0"/>
          <w:outline w:val="0"/>
          <w:color w:val="000000"/>
          <w:sz w:val="20"/>
          <w:szCs w:val="20"/>
          <w:u w:color="000000"/>
          <w:shd w:val="clear" w:color="auto" w:fill="ffffff"/>
          <w:rtl w:val="0"/>
          <w:lang w:val="fr-FR"/>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14:textFill>
            <w14:solidFill>
              <w14:srgbClr w14:val="000000">
                <w14:alpha w14:val="15294"/>
              </w14:srgbClr>
            </w14:solidFill>
          </w14:textFill>
        </w:rPr>
      </w:pP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Developing appropriate resources to support the child's learning.</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Organising storage of resources.</w:t>
      </w:r>
      <w:r>
        <w:rPr>
          <w:rFonts w:ascii="Arial" w:hAnsi="Arial" w:hint="default"/>
          <w:outline w:val="0"/>
          <w:color w:val="000000"/>
          <w:sz w:val="20"/>
          <w:szCs w:val="20"/>
          <w:u w:color="000000"/>
          <w:shd w:val="clear" w:color="auto" w:fill="ffffff"/>
          <w:rtl w:val="0"/>
          <w:lang w:val="fr-FR"/>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Helping to maintain a tidy working environment, for example, clearing tables at the end of a session.</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Taking an active interest in the child</w:t>
      </w:r>
      <w:r>
        <w:rPr>
          <w:rFonts w:ascii="Arial" w:hAnsi="Arial" w:hint="default"/>
          <w:outline w:val="0"/>
          <w:color w:val="000000"/>
          <w:sz w:val="20"/>
          <w:szCs w:val="20"/>
          <w:u w:color="000000"/>
          <w:shd w:val="clear" w:color="auto" w:fill="ffffff"/>
          <w:rtl w:val="1"/>
          <w:lang w:val="ar-SA" w:bidi="ar-SA"/>
          <w14:textFill>
            <w14:solidFill>
              <w14:srgbClr w14:val="000000">
                <w14:alpha w14:val="15294"/>
              </w14:srgbClr>
            </w14:solidFill>
          </w14:textFill>
        </w:rPr>
        <w:t>’</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s learning by reading curriculum newsletters and contributing ideas and resources as appropriate.</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b w:val="1"/>
          <w:bCs w:val="1"/>
          <w:outline w:val="0"/>
          <w:color w:val="000000"/>
          <w:sz w:val="20"/>
          <w:szCs w:val="20"/>
          <w:rtl w:val="0"/>
          <w:lang w:val="en-US"/>
          <w14:textFill>
            <w14:solidFill>
              <w14:srgbClr w14:val="000000">
                <w14:alpha w14:val="15294"/>
              </w14:srgbClr>
            </w14:solidFill>
          </w14:textFill>
        </w:rPr>
      </w:pPr>
      <w:r>
        <w:rPr>
          <w:rFonts w:ascii="Arial" w:hAnsi="Arial"/>
          <w:b w:val="1"/>
          <w:bCs w:val="1"/>
          <w:outline w:val="0"/>
          <w:color w:val="000000"/>
          <w:sz w:val="20"/>
          <w:szCs w:val="20"/>
          <w:u w:color="000000"/>
          <w:shd w:val="clear" w:color="auto" w:fill="ffffff"/>
          <w:rtl w:val="0"/>
          <w:lang w:val="en-US"/>
          <w14:textFill>
            <w14:solidFill>
              <w14:srgbClr w14:val="000000">
                <w14:alpha w14:val="15294"/>
              </w14:srgbClr>
            </w14:solidFill>
          </w14:textFill>
        </w:rPr>
        <w:t>6. Professional Development.</w:t>
      </w:r>
      <w:r>
        <w:rPr>
          <w:rFonts w:ascii="Arial" w:hAnsi="Arial" w:hint="default"/>
          <w:b w:val="0"/>
          <w:bCs w:val="0"/>
          <w:outline w:val="0"/>
          <w:color w:val="000000"/>
          <w:sz w:val="20"/>
          <w:szCs w:val="20"/>
          <w:u w:color="000000"/>
          <w:shd w:val="clear" w:color="auto" w:fill="ffffff"/>
          <w:rtl w:val="0"/>
          <w:lang w:val="fr-FR"/>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14:textFill>
            <w14:solidFill>
              <w14:srgbClr w14:val="000000">
                <w14:alpha w14:val="15294"/>
              </w14:srgbClr>
            </w14:solidFill>
          </w14:textFill>
        </w:rPr>
      </w:pP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undertake all necessary training, shadowing and familiarisation in order to develop the expertise required to be signed off as competent to provide the necessary medical support by specialist teams. To be flexible with training venues and times with the specialist teams providing the training.</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attend regular meetings between Senior Leadership Team and Learning Support Assistants, as required, to ensure regular feedback and clear communication.</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numPr>
          <w:ilvl w:val="0"/>
          <w:numId w:val="3"/>
        </w:numPr>
        <w:bidi w:val="0"/>
        <w:spacing w:before="0" w:line="240" w:lineRule="auto"/>
        <w:ind w:right="0"/>
        <w:jc w:val="left"/>
        <w:rPr>
          <w:rFonts w:ascii="Arial" w:hAnsi="Arial"/>
          <w:outline w:val="0"/>
          <w:color w:val="000000"/>
          <w:sz w:val="20"/>
          <w:szCs w:val="20"/>
          <w:rtl w:val="0"/>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To participate in other core training provided by the school. As a minimum this will include Safeguarding and Health and Safety training.</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Any other tasks which may be outside of the above, as directed by the Headteacher.</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Body A"/>
        <w:rPr>
          <w:rFonts w:ascii="Arial" w:cs="Arial" w:hAnsi="Arial" w:eastAsia="Arial"/>
          <w:sz w:val="20"/>
          <w:szCs w:val="20"/>
        </w:rPr>
      </w:pPr>
    </w:p>
    <w:p>
      <w:pPr>
        <w:pStyle w:val="Body A"/>
        <w:rPr>
          <w:rFonts w:ascii="Arial" w:cs="Arial" w:hAnsi="Arial" w:eastAsia="Arial"/>
          <w:sz w:val="20"/>
          <w:szCs w:val="20"/>
          <w:lang w:val="en-US"/>
        </w:rPr>
      </w:pPr>
      <w:r>
        <w:rPr>
          <w:rFonts w:ascii="Arial" w:hAnsi="Arial"/>
          <w:sz w:val="20"/>
          <w:szCs w:val="20"/>
          <w:rtl w:val="0"/>
          <w:lang w:val="en-US"/>
        </w:rPr>
        <w:t>NB: Due to the child</w:t>
      </w:r>
      <w:r>
        <w:rPr>
          <w:rFonts w:ascii="Arial" w:hAnsi="Arial" w:hint="default"/>
          <w:sz w:val="20"/>
          <w:szCs w:val="20"/>
          <w:rtl w:val="0"/>
          <w:lang w:val="en-US"/>
        </w:rPr>
        <w:t>’</w:t>
      </w:r>
      <w:r>
        <w:rPr>
          <w:rFonts w:ascii="Arial" w:hAnsi="Arial"/>
          <w:sz w:val="20"/>
          <w:szCs w:val="20"/>
          <w:rtl w:val="0"/>
          <w:lang w:val="en-US"/>
        </w:rPr>
        <w:t>s age, it is likely they will move on to a senior school in or around Loddon, Norfolk. With this in mind, we are ideally looking for someone who would be open to the possibility of continuing in the role and transitioning with the child to that location, should the opportunity arise.</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14:textFill>
            <w14:solidFill>
              <w14:srgbClr w14:val="000000">
                <w14:alpha w14:val="15294"/>
              </w14:srgbClr>
            </w14:solidFill>
          </w14:textFill>
        </w:rPr>
      </w:pPr>
      <w:r>
        <w:rPr>
          <w:rFonts w:ascii="Arial" w:hAnsi="Arial"/>
          <w:outline w:val="0"/>
          <w:color w:val="000000"/>
          <w:sz w:val="20"/>
          <w:szCs w:val="20"/>
          <w:u w:color="000000"/>
          <w:shd w:val="clear" w:color="auto" w:fill="ffffff"/>
          <w:rtl w:val="0"/>
          <w:lang w:val="da-DK"/>
          <w14:textFill>
            <w14:solidFill>
              <w14:srgbClr w14:val="000000">
                <w14:alpha w14:val="15294"/>
              </w14:srgbClr>
            </w14:solidFill>
          </w14:textFill>
        </w:rPr>
        <w:t>Signed</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 Learning Support Assistant</w:t>
      </w: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rPr>
          <w:rFonts w:ascii="Arial" w:cs="Arial" w:hAnsi="Arial" w:eastAsia="Arial"/>
          <w:outline w:val="0"/>
          <w:color w:val="000000"/>
          <w:sz w:val="20"/>
          <w:szCs w:val="20"/>
          <w:u w:color="000000"/>
          <w:shd w:val="clear" w:color="auto" w:fill="ffffff"/>
          <w:lang w:val="en-US"/>
          <w14:textFill>
            <w14:solidFill>
              <w14:srgbClr w14:val="000000">
                <w14:alpha w14:val="15294"/>
              </w14:srgbClr>
            </w14:solidFill>
          </w14:textFill>
        </w:rPr>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w:t>
      </w:r>
    </w:p>
    <w:p>
      <w:pPr>
        <w:pStyle w:val="Default"/>
        <w:spacing w:before="0" w:line="240" w:lineRule="auto"/>
      </w:pPr>
      <w:r>
        <w:rPr>
          <w:rFonts w:ascii="Arial" w:hAnsi="Arial" w:hint="default"/>
          <w:outline w:val="0"/>
          <w:color w:val="000000"/>
          <w:sz w:val="20"/>
          <w:szCs w:val="20"/>
          <w:u w:color="000000"/>
          <w:shd w:val="clear" w:color="auto" w:fill="ffffff"/>
          <w:rtl w:val="0"/>
          <w:lang w:val="en-US"/>
          <w14:textFill>
            <w14:solidFill>
              <w14:srgbClr w14:val="000000">
                <w14:alpha w14:val="15294"/>
              </w14:srgbClr>
            </w14:solidFill>
          </w14:textFill>
        </w:rPr>
        <w:t xml:space="preserve">          </w:t>
      </w:r>
      <w:r>
        <w:rPr>
          <w:rFonts w:ascii="Arial" w:hAnsi="Arial" w:hint="default"/>
          <w:outline w:val="0"/>
          <w:color w:val="000000"/>
          <w:sz w:val="20"/>
          <w:szCs w:val="20"/>
          <w:u w:color="000000"/>
          <w:shd w:val="clear" w:color="auto" w:fill="ffffff"/>
          <w:rtl w:val="0"/>
          <w:lang w:val="fr-FR"/>
          <w14:textFill>
            <w14:solidFill>
              <w14:srgbClr w14:val="000000">
                <w14:alpha w14:val="15294"/>
              </w14:srgbClr>
            </w14:solidFill>
          </w14:textFill>
        </w:rPr>
        <w:t>…………………………………………</w:t>
      </w:r>
      <w:r>
        <w:rPr>
          <w:rFonts w:ascii="Arial" w:hAnsi="Arial"/>
          <w:outline w:val="0"/>
          <w:color w:val="000000"/>
          <w:sz w:val="20"/>
          <w:szCs w:val="20"/>
          <w:u w:color="000000"/>
          <w:shd w:val="clear" w:color="auto" w:fill="ffffff"/>
          <w:rtl w:val="0"/>
          <w:lang w:val="en-US"/>
          <w14:textFill>
            <w14:solidFill>
              <w14:srgbClr w14:val="000000">
                <w14:alpha w14:val="15294"/>
              </w14:srgbClr>
            </w14:solidFill>
          </w14:textFill>
        </w:rPr>
        <w:t>..Headteacher</w:t>
      </w:r>
      <w:r>
        <w:rPr>
          <w:rFonts w:ascii="Arial" w:hAnsi="Arial" w:hint="default"/>
          <w:outline w:val="0"/>
          <w:color w:val="000000"/>
          <w:sz w:val="20"/>
          <w:szCs w:val="20"/>
          <w:u w:color="000000"/>
          <w:shd w:val="clear" w:color="auto" w:fill="ffffff"/>
          <w:rtl w:val="0"/>
          <w:lang w:val="fr-FR"/>
          <w14:textFill>
            <w14:solidFill>
              <w14:srgbClr w14:val="000000">
                <w14:alpha w14:val="15294"/>
              </w14:srgbClr>
            </w14:solidFill>
          </w14:textFill>
        </w:rPr>
        <w:t> </w:t>
      </w:r>
    </w:p>
    <w:sectPr>
      <w:headerReference w:type="default" r:id="rId4"/>
      <w:footerReference w:type="default" r:id="rId5"/>
      <w:pgSz w:w="11900" w:h="16840" w:orient="portrait"/>
      <w:pgMar w:top="397" w:right="567" w:bottom="181" w:left="720" w:header="709" w:footer="709"/>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720" w:hanging="500"/>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bullet"/>
      <w:suff w:val="tab"/>
      <w:lvlText w:val="•"/>
      <w:lvlJc w:val="left"/>
      <w:pPr>
        <w:ind w:left="81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bullet"/>
      <w:suff w:val="tab"/>
      <w:lvlText w:val="•"/>
      <w:lvlJc w:val="left"/>
      <w:pPr>
        <w:ind w:left="103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bullet"/>
      <w:suff w:val="tab"/>
      <w:lvlText w:val="•"/>
      <w:lvlJc w:val="left"/>
      <w:pPr>
        <w:ind w:left="125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bullet"/>
      <w:suff w:val="tab"/>
      <w:lvlText w:val="•"/>
      <w:lvlJc w:val="left"/>
      <w:pPr>
        <w:ind w:left="147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bullet"/>
      <w:suff w:val="tab"/>
      <w:lvlText w:val="•"/>
      <w:lvlJc w:val="left"/>
      <w:pPr>
        <w:ind w:left="169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bullet"/>
      <w:suff w:val="tab"/>
      <w:lvlText w:val="•"/>
      <w:lvlJc w:val="left"/>
      <w:pPr>
        <w:ind w:left="191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bullet"/>
      <w:suff w:val="tab"/>
      <w:lvlText w:val="•"/>
      <w:lvlJc w:val="left"/>
      <w:pPr>
        <w:ind w:left="213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bullet"/>
      <w:suff w:val="tab"/>
      <w:lvlText w:val="•"/>
      <w:lvlJc w:val="left"/>
      <w:pPr>
        <w:ind w:left="2355" w:hanging="375"/>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num w:numId="1">
    <w:abstractNumId w:val="1"/>
  </w:num>
  <w:num w:numId="2">
    <w:abstractNumId w:val="0"/>
  </w:num>
  <w:num w:numId="3">
    <w:abstractNumId w:val="0"/>
    <w:lvlOverride w:ilvl="0">
      <w:lvl w:ilvl="0">
        <w:start w:val="1"/>
        <w:numFmt w:val="bullet"/>
        <w:suff w:val="tab"/>
        <w:lvlText w:val="•"/>
        <w:lvlJc w:val="left"/>
        <w:pPr>
          <w:ind w:left="720" w:hanging="500"/>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start w:val="1"/>
        <w:numFmt w:val="bullet"/>
        <w:suff w:val="tab"/>
        <w:lvlText w:val="•"/>
        <w:lvlJc w:val="left"/>
        <w:pPr>
          <w:ind w:left="815" w:hanging="375"/>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start w:val="1"/>
        <w:numFmt w:val="bullet"/>
        <w:suff w:val="tab"/>
        <w:lvlText w:val="•"/>
        <w:lvlJc w:val="left"/>
        <w:pPr>
          <w:ind w:left="1035" w:hanging="375"/>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start w:val="1"/>
        <w:numFmt w:val="bullet"/>
        <w:suff w:val="tab"/>
        <w:lvlText w:val="•"/>
        <w:lvlJc w:val="left"/>
        <w:pPr>
          <w:ind w:left="1255" w:hanging="375"/>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bullet"/>
        <w:suff w:val="tab"/>
        <w:lvlText w:val="•"/>
        <w:lvlJc w:val="left"/>
        <w:pPr>
          <w:ind w:left="1475" w:hanging="375"/>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bullet"/>
        <w:suff w:val="tab"/>
        <w:lvlText w:val="•"/>
        <w:lvlJc w:val="left"/>
        <w:pPr>
          <w:ind w:left="1695" w:hanging="375"/>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start w:val="1"/>
        <w:numFmt w:val="bullet"/>
        <w:suff w:val="tab"/>
        <w:lvlText w:val="•"/>
        <w:lvlJc w:val="left"/>
        <w:pPr>
          <w:ind w:left="1915" w:hanging="375"/>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start w:val="1"/>
        <w:numFmt w:val="bullet"/>
        <w:suff w:val="tab"/>
        <w:lvlText w:val="•"/>
        <w:lvlJc w:val="left"/>
        <w:pPr>
          <w:ind w:left="2135" w:hanging="375"/>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start w:val="1"/>
        <w:numFmt w:val="bullet"/>
        <w:suff w:val="tab"/>
        <w:lvlText w:val="•"/>
        <w:lvlJc w:val="left"/>
        <w:pPr>
          <w:ind w:left="2355" w:hanging="375"/>
        </w:pPr>
        <w:rPr>
          <w:rFonts w:ascii="Arial" w:cs="Arial" w:hAnsi="Arial" w:eastAsia="Arial"/>
          <w:b w:val="1"/>
          <w:bCs w:val="1"/>
          <w:i w:val="0"/>
          <w:iCs w:val="0"/>
          <w:caps w:val="0"/>
          <w:smallCaps w:val="0"/>
          <w:strike w:val="0"/>
          <w:dstrike w:val="0"/>
          <w:outline w:val="0"/>
          <w:emboss w:val="0"/>
          <w:imprint w:val="0"/>
          <w:color w:val="00000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fr-FR"/>
      <w14:textOutline w14:w="12700" w14:cap="flat">
        <w14:noFill/>
        <w14:miter w14:lim="400000"/>
      </w14:textOutline>
      <w14:textFill>
        <w14:solidFill>
          <w14:srgbClr w14:val="000000"/>
        </w14:solidFill>
      </w14:textFill>
    </w:rPr>
  </w:style>
  <w:style w:type="numbering" w:styleId="Bullet">
    <w:name w:val="Bullet"/>
    <w:pPr>
      <w:numPr>
        <w:numId w:val="1"/>
      </w:numPr>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